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12C8" w14:textId="77777777" w:rsidR="009D7615" w:rsidRDefault="009D7615" w:rsidP="009D7615">
      <w:pPr>
        <w:pStyle w:val="c1"/>
        <w:spacing w:before="0" w:beforeAutospacing="0" w:after="0" w:afterAutospacing="0"/>
        <w:jc w:val="center"/>
        <w:rPr>
          <w:rStyle w:val="c2"/>
          <w:rFonts w:ascii="Arial" w:hAnsi="Arial" w:cs="Arial"/>
          <w:b/>
          <w:bCs/>
          <w:color w:val="000000"/>
          <w:sz w:val="22"/>
          <w:szCs w:val="22"/>
        </w:rPr>
      </w:pPr>
      <w:r>
        <w:rPr>
          <w:rStyle w:val="c2"/>
          <w:rFonts w:ascii="Arial" w:hAnsi="Arial" w:cs="Arial"/>
          <w:b/>
          <w:bCs/>
          <w:noProof/>
          <w:color w:val="000000"/>
          <w:sz w:val="22"/>
          <w:szCs w:val="22"/>
        </w:rPr>
        <w:drawing>
          <wp:inline distT="0" distB="0" distL="0" distR="0" wp14:anchorId="639EFEF6" wp14:editId="65A81EE3">
            <wp:extent cx="2443395" cy="964458"/>
            <wp:effectExtent l="0" t="0" r="0" b="1270"/>
            <wp:docPr id="1" name="Picture 1" descr="/Users/danshisler/Desktop/UAG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nshisler/Desktop/UAG4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78" cy="989319"/>
                    </a:xfrm>
                    <a:prstGeom prst="rect">
                      <a:avLst/>
                    </a:prstGeom>
                    <a:noFill/>
                    <a:ln>
                      <a:noFill/>
                    </a:ln>
                  </pic:spPr>
                </pic:pic>
              </a:graphicData>
            </a:graphic>
          </wp:inline>
        </w:drawing>
      </w:r>
    </w:p>
    <w:p w14:paraId="11212EF1" w14:textId="033CA906" w:rsidR="009D7615" w:rsidRDefault="009D7615" w:rsidP="009D7615">
      <w:pPr>
        <w:pStyle w:val="c1"/>
        <w:spacing w:before="0" w:beforeAutospacing="0" w:after="0" w:afterAutospacing="0"/>
        <w:rPr>
          <w:rStyle w:val="c2"/>
          <w:rFonts w:ascii="Arial" w:hAnsi="Arial" w:cs="Arial"/>
          <w:b/>
          <w:bCs/>
          <w:color w:val="000000"/>
          <w:sz w:val="22"/>
          <w:szCs w:val="22"/>
        </w:rPr>
      </w:pPr>
    </w:p>
    <w:p w14:paraId="492D02A0" w14:textId="5ECA9DD9" w:rsidR="00393094" w:rsidRDefault="00393094" w:rsidP="00393094">
      <w:pPr>
        <w:pStyle w:val="c1"/>
        <w:spacing w:before="0" w:beforeAutospacing="0" w:after="0" w:afterAutospacing="0"/>
        <w:jc w:val="center"/>
        <w:rPr>
          <w:rStyle w:val="c2"/>
          <w:rFonts w:ascii="Arial" w:hAnsi="Arial" w:cs="Arial"/>
          <w:b/>
          <w:bCs/>
          <w:color w:val="000000"/>
          <w:sz w:val="22"/>
          <w:szCs w:val="22"/>
        </w:rPr>
      </w:pPr>
    </w:p>
    <w:p w14:paraId="1E1689FE" w14:textId="543DC8D0" w:rsidR="00393094" w:rsidRDefault="00393094" w:rsidP="00393094">
      <w:pPr>
        <w:pStyle w:val="c1"/>
        <w:spacing w:before="0" w:beforeAutospacing="0" w:after="0" w:afterAutospacing="0"/>
        <w:jc w:val="center"/>
        <w:rPr>
          <w:rStyle w:val="c2"/>
          <w:rFonts w:ascii="Arial" w:hAnsi="Arial" w:cs="Arial"/>
          <w:b/>
          <w:bCs/>
          <w:color w:val="000000"/>
          <w:sz w:val="22"/>
          <w:szCs w:val="22"/>
        </w:rPr>
      </w:pPr>
      <w:r>
        <w:rPr>
          <w:rStyle w:val="c2"/>
          <w:rFonts w:ascii="Arial" w:hAnsi="Arial" w:cs="Arial"/>
          <w:b/>
          <w:bCs/>
          <w:color w:val="000000"/>
          <w:sz w:val="22"/>
          <w:szCs w:val="22"/>
        </w:rPr>
        <w:t>Automated Marketing Software (“AMS”)</w:t>
      </w:r>
    </w:p>
    <w:p w14:paraId="614DC2C1" w14:textId="5A29CC81" w:rsidR="00393094" w:rsidRDefault="00393094" w:rsidP="00393094">
      <w:pPr>
        <w:pStyle w:val="c1"/>
        <w:spacing w:before="0" w:beforeAutospacing="0" w:after="0" w:afterAutospacing="0"/>
        <w:jc w:val="center"/>
        <w:rPr>
          <w:rStyle w:val="c2"/>
          <w:rFonts w:ascii="Arial" w:hAnsi="Arial" w:cs="Arial"/>
          <w:b/>
          <w:bCs/>
          <w:color w:val="000000"/>
          <w:sz w:val="22"/>
          <w:szCs w:val="22"/>
        </w:rPr>
      </w:pPr>
      <w:r>
        <w:rPr>
          <w:rStyle w:val="c2"/>
          <w:rFonts w:ascii="Arial" w:hAnsi="Arial" w:cs="Arial"/>
          <w:b/>
          <w:bCs/>
          <w:color w:val="000000"/>
          <w:sz w:val="22"/>
          <w:szCs w:val="22"/>
        </w:rPr>
        <w:t>RFP No. 221003</w:t>
      </w:r>
    </w:p>
    <w:p w14:paraId="10975E69" w14:textId="1A0DAB0D" w:rsidR="00393094" w:rsidRDefault="00393094" w:rsidP="00393094">
      <w:pPr>
        <w:pStyle w:val="c1"/>
        <w:spacing w:before="0" w:beforeAutospacing="0" w:after="0" w:afterAutospacing="0"/>
        <w:jc w:val="center"/>
        <w:rPr>
          <w:rStyle w:val="c2"/>
          <w:rFonts w:ascii="Arial" w:hAnsi="Arial" w:cs="Arial"/>
          <w:b/>
          <w:bCs/>
          <w:color w:val="000000"/>
          <w:sz w:val="22"/>
          <w:szCs w:val="22"/>
        </w:rPr>
      </w:pPr>
    </w:p>
    <w:p w14:paraId="054AA772" w14:textId="51C709C6" w:rsidR="00537E66" w:rsidRDefault="00393094" w:rsidP="00537E66">
      <w:pPr>
        <w:pStyle w:val="c1"/>
        <w:spacing w:before="0" w:beforeAutospacing="0" w:after="0" w:afterAutospacing="0"/>
        <w:jc w:val="center"/>
        <w:rPr>
          <w:rStyle w:val="c2"/>
          <w:rFonts w:ascii="Arial" w:hAnsi="Arial" w:cs="Arial"/>
          <w:color w:val="000000"/>
          <w:sz w:val="22"/>
          <w:szCs w:val="22"/>
        </w:rPr>
      </w:pPr>
      <w:r>
        <w:rPr>
          <w:rStyle w:val="c2"/>
          <w:rFonts w:ascii="Arial" w:hAnsi="Arial" w:cs="Arial"/>
          <w:b/>
          <w:bCs/>
          <w:color w:val="000000"/>
          <w:sz w:val="22"/>
          <w:szCs w:val="22"/>
        </w:rPr>
        <w:t>Q&amp;A Addendum #</w:t>
      </w:r>
      <w:r w:rsidR="008555A3">
        <w:rPr>
          <w:rStyle w:val="c2"/>
          <w:rFonts w:ascii="Arial" w:hAnsi="Arial" w:cs="Arial"/>
          <w:b/>
          <w:bCs/>
          <w:color w:val="000000"/>
          <w:sz w:val="22"/>
          <w:szCs w:val="22"/>
        </w:rPr>
        <w:t>2</w:t>
      </w:r>
    </w:p>
    <w:p w14:paraId="2B8109D0" w14:textId="4C026441" w:rsidR="00537E66" w:rsidRDefault="00537E66" w:rsidP="00537E66">
      <w:pPr>
        <w:pStyle w:val="c1"/>
        <w:spacing w:before="0" w:beforeAutospacing="0" w:after="0" w:afterAutospacing="0"/>
        <w:jc w:val="center"/>
        <w:rPr>
          <w:rStyle w:val="c2"/>
          <w:rFonts w:ascii="Arial" w:hAnsi="Arial" w:cs="Arial"/>
          <w:color w:val="000000"/>
          <w:sz w:val="22"/>
          <w:szCs w:val="22"/>
        </w:rPr>
      </w:pPr>
    </w:p>
    <w:p w14:paraId="3E1D833E" w14:textId="118D38E9" w:rsidR="00537E66" w:rsidRPr="00537E66" w:rsidRDefault="00537E66" w:rsidP="008F6779">
      <w:pPr>
        <w:pStyle w:val="c1"/>
        <w:rPr>
          <w:rFonts w:ascii="Arial" w:hAnsi="Arial" w:cs="Arial"/>
          <w:color w:val="000000"/>
          <w:sz w:val="22"/>
          <w:szCs w:val="22"/>
        </w:rPr>
      </w:pPr>
      <w:r w:rsidRPr="00537E66">
        <w:rPr>
          <w:rFonts w:ascii="Arial" w:hAnsi="Arial" w:cs="Arial"/>
          <w:color w:val="000000"/>
          <w:sz w:val="22"/>
          <w:szCs w:val="22"/>
        </w:rPr>
        <w:t xml:space="preserve">Thank you for your interest in the University of Arkansas Grantham </w:t>
      </w:r>
      <w:r w:rsidR="008F6779">
        <w:rPr>
          <w:rFonts w:ascii="Arial" w:hAnsi="Arial" w:cs="Arial"/>
          <w:color w:val="000000"/>
          <w:sz w:val="22"/>
          <w:szCs w:val="22"/>
        </w:rPr>
        <w:t>RFP No. 221003, Automated Marketing Software (“AMS”)</w:t>
      </w:r>
      <w:r w:rsidRPr="00537E66">
        <w:rPr>
          <w:rFonts w:ascii="Arial" w:hAnsi="Arial" w:cs="Arial"/>
          <w:color w:val="000000"/>
          <w:sz w:val="22"/>
          <w:szCs w:val="22"/>
        </w:rPr>
        <w:t>. Below you will find vendor questions and our responses.</w:t>
      </w:r>
    </w:p>
    <w:p w14:paraId="5334EEAB" w14:textId="0A90BF1A" w:rsidR="00A9536E"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Section 14, Question 8.5 – Can you clarify what specific functionality offered as part of the automation system?</w:t>
      </w:r>
    </w:p>
    <w:p w14:paraId="6DFFF600" w14:textId="0789179F" w:rsidR="00A430F4" w:rsidRPr="00A430F4" w:rsidRDefault="00A430F4" w:rsidP="00A430F4">
      <w:pPr>
        <w:pStyle w:val="c1"/>
        <w:ind w:left="720"/>
        <w:rPr>
          <w:rFonts w:ascii="Arial" w:hAnsi="Arial" w:cs="Arial"/>
          <w:color w:val="FF0000"/>
          <w:sz w:val="22"/>
          <w:szCs w:val="22"/>
        </w:rPr>
      </w:pPr>
      <w:r w:rsidRPr="00A430F4">
        <w:rPr>
          <w:rFonts w:ascii="Arial" w:hAnsi="Arial" w:cs="Arial"/>
          <w:color w:val="FF0000"/>
          <w:sz w:val="22"/>
          <w:szCs w:val="22"/>
        </w:rPr>
        <w:t>To the extent that the proposed solution incorporates CRM capabilities/functionality (in addition to marketing automation) response should describe those CRM capabilities</w:t>
      </w:r>
      <w:r w:rsidR="004102B2">
        <w:rPr>
          <w:rFonts w:ascii="Arial" w:hAnsi="Arial" w:cs="Arial"/>
          <w:color w:val="FF0000"/>
          <w:sz w:val="22"/>
          <w:szCs w:val="22"/>
        </w:rPr>
        <w:t>.</w:t>
      </w:r>
      <w:r w:rsidRPr="00A430F4">
        <w:rPr>
          <w:rFonts w:ascii="Arial" w:hAnsi="Arial" w:cs="Arial"/>
          <w:color w:val="FF0000"/>
          <w:sz w:val="22"/>
          <w:szCs w:val="22"/>
        </w:rPr>
        <w:t> </w:t>
      </w:r>
    </w:p>
    <w:p w14:paraId="2D1681CC" w14:textId="5359E83B" w:rsidR="00A9536E" w:rsidRDefault="008555A3" w:rsidP="00A9536E">
      <w:pPr>
        <w:pStyle w:val="c1"/>
        <w:ind w:left="720"/>
        <w:rPr>
          <w:rFonts w:ascii="Arial" w:hAnsi="Arial" w:cs="Arial"/>
          <w:color w:val="000000"/>
          <w:sz w:val="22"/>
          <w:szCs w:val="22"/>
        </w:rPr>
      </w:pPr>
      <w:r w:rsidRPr="008555A3">
        <w:rPr>
          <w:rFonts w:ascii="Arial" w:hAnsi="Arial" w:cs="Arial"/>
          <w:color w:val="000000"/>
          <w:sz w:val="22"/>
          <w:szCs w:val="22"/>
        </w:rPr>
        <w:t>Section 14, Question 8.6 – How is the telephony integration set up today? What is your desired outcome for telephony integration?</w:t>
      </w:r>
    </w:p>
    <w:p w14:paraId="3B2EF753" w14:textId="5E563C07" w:rsidR="00A430F4" w:rsidRPr="00A430F4" w:rsidRDefault="00A430F4" w:rsidP="00A9536E">
      <w:pPr>
        <w:pStyle w:val="c1"/>
        <w:ind w:left="720"/>
        <w:rPr>
          <w:rFonts w:ascii="Arial" w:hAnsi="Arial" w:cs="Arial"/>
          <w:color w:val="FF0000"/>
          <w:sz w:val="22"/>
          <w:szCs w:val="22"/>
        </w:rPr>
      </w:pPr>
      <w:r w:rsidRPr="00A430F4">
        <w:rPr>
          <w:rFonts w:ascii="Arial" w:hAnsi="Arial" w:cs="Arial"/>
          <w:color w:val="FF0000"/>
          <w:sz w:val="22"/>
          <w:szCs w:val="22"/>
        </w:rPr>
        <w:t>Telephony is integrated with the CRM.  Responses should address feasibility of integrating the current system (Genesys - PureConnect) or an equivalent solution to the proposed marketing automation solution.</w:t>
      </w:r>
    </w:p>
    <w:p w14:paraId="2D1DB6D5" w14:textId="0B95983F" w:rsidR="00A9536E" w:rsidRDefault="008555A3" w:rsidP="00A9536E">
      <w:pPr>
        <w:pStyle w:val="c1"/>
        <w:ind w:left="720"/>
        <w:rPr>
          <w:rFonts w:ascii="Arial" w:hAnsi="Arial" w:cs="Arial"/>
          <w:color w:val="000000"/>
          <w:sz w:val="22"/>
          <w:szCs w:val="22"/>
        </w:rPr>
      </w:pPr>
      <w:r w:rsidRPr="008555A3">
        <w:rPr>
          <w:rFonts w:ascii="Arial" w:hAnsi="Arial" w:cs="Arial"/>
          <w:color w:val="000000"/>
          <w:sz w:val="22"/>
          <w:szCs w:val="22"/>
        </w:rPr>
        <w:t>Section 14, Question 8.7 – What is your desired outcome for auto-dialer software integration?</w:t>
      </w:r>
    </w:p>
    <w:p w14:paraId="04FE6B94" w14:textId="5A3C936C" w:rsidR="00A430F4" w:rsidRPr="00A430F4" w:rsidRDefault="00A430F4" w:rsidP="00A9536E">
      <w:pPr>
        <w:pStyle w:val="c1"/>
        <w:ind w:left="720"/>
        <w:rPr>
          <w:rFonts w:ascii="Arial" w:hAnsi="Arial" w:cs="Arial"/>
          <w:color w:val="FF0000"/>
          <w:sz w:val="22"/>
          <w:szCs w:val="22"/>
        </w:rPr>
      </w:pPr>
      <w:r w:rsidRPr="00A430F4">
        <w:rPr>
          <w:rFonts w:ascii="Arial" w:hAnsi="Arial" w:cs="Arial"/>
          <w:color w:val="FF0000"/>
          <w:sz w:val="22"/>
          <w:szCs w:val="22"/>
        </w:rPr>
        <w:t>The complete range of automated dialer best practices.</w:t>
      </w:r>
    </w:p>
    <w:p w14:paraId="4365C2BE" w14:textId="2F212C62" w:rsidR="00A9536E" w:rsidRDefault="008555A3" w:rsidP="00A9536E">
      <w:pPr>
        <w:pStyle w:val="c1"/>
        <w:ind w:left="720"/>
        <w:rPr>
          <w:rFonts w:ascii="Arial" w:hAnsi="Arial" w:cs="Arial"/>
          <w:color w:val="000000"/>
          <w:sz w:val="22"/>
          <w:szCs w:val="22"/>
        </w:rPr>
      </w:pPr>
      <w:r w:rsidRPr="008555A3">
        <w:rPr>
          <w:rFonts w:ascii="Arial" w:hAnsi="Arial" w:cs="Arial"/>
          <w:color w:val="000000"/>
          <w:sz w:val="22"/>
          <w:szCs w:val="22"/>
        </w:rPr>
        <w:t>Section 14, Question 9.1 – What reporting metrics from Google &amp; Facebook to identify the cost of marketing are required? Does this include Facebook Ads &amp; Google Ads?</w:t>
      </w:r>
    </w:p>
    <w:p w14:paraId="40A27D66" w14:textId="77777777" w:rsidR="00A430F4" w:rsidRPr="00A430F4" w:rsidRDefault="00A430F4" w:rsidP="00A430F4">
      <w:pPr>
        <w:pStyle w:val="c1"/>
        <w:ind w:left="720"/>
        <w:rPr>
          <w:rFonts w:ascii="Arial" w:hAnsi="Arial" w:cs="Arial"/>
          <w:color w:val="FF0000"/>
          <w:sz w:val="22"/>
          <w:szCs w:val="22"/>
        </w:rPr>
      </w:pPr>
      <w:r w:rsidRPr="00A430F4">
        <w:rPr>
          <w:rFonts w:ascii="Arial" w:hAnsi="Arial" w:cs="Arial"/>
          <w:color w:val="FF0000"/>
          <w:sz w:val="22"/>
          <w:szCs w:val="22"/>
        </w:rPr>
        <w:t>Response should include whether and to what extent Google Ads and Facebook advertising metrics can be appended to visits and leads. </w:t>
      </w:r>
    </w:p>
    <w:p w14:paraId="26C4CF75" w14:textId="38931BE9" w:rsidR="008555A3" w:rsidRDefault="00A430F4" w:rsidP="00A9536E">
      <w:pPr>
        <w:pStyle w:val="c1"/>
        <w:ind w:left="720"/>
        <w:rPr>
          <w:rFonts w:ascii="Arial" w:hAnsi="Arial" w:cs="Arial"/>
          <w:color w:val="000000"/>
          <w:sz w:val="22"/>
          <w:szCs w:val="22"/>
        </w:rPr>
      </w:pPr>
      <w:r w:rsidRPr="00A430F4">
        <w:rPr>
          <w:rFonts w:ascii="Arial" w:hAnsi="Arial" w:cs="Arial"/>
          <w:color w:val="000000"/>
          <w:sz w:val="22"/>
          <w:szCs w:val="22"/>
        </w:rPr>
        <w:t> </w:t>
      </w:r>
      <w:r w:rsidR="008555A3" w:rsidRPr="008555A3">
        <w:rPr>
          <w:rFonts w:ascii="Arial" w:hAnsi="Arial" w:cs="Arial"/>
          <w:color w:val="000000"/>
          <w:sz w:val="22"/>
          <w:szCs w:val="22"/>
        </w:rPr>
        <w:t>Section 14, Question 10.3 – What social media management tools/platform are you using or considering?</w:t>
      </w:r>
    </w:p>
    <w:p w14:paraId="3AC1B906" w14:textId="315BD880" w:rsidR="00A430F4" w:rsidRPr="00A430F4" w:rsidRDefault="00A430F4" w:rsidP="00A430F4">
      <w:pPr>
        <w:pStyle w:val="c1"/>
        <w:ind w:left="720"/>
        <w:rPr>
          <w:rFonts w:ascii="Arial" w:hAnsi="Arial" w:cs="Arial"/>
          <w:color w:val="FF0000"/>
          <w:sz w:val="22"/>
          <w:szCs w:val="22"/>
        </w:rPr>
      </w:pPr>
      <w:r w:rsidRPr="00A430F4">
        <w:rPr>
          <w:rFonts w:ascii="Arial" w:hAnsi="Arial" w:cs="Arial"/>
          <w:color w:val="FF0000"/>
          <w:sz w:val="22"/>
          <w:szCs w:val="22"/>
        </w:rPr>
        <w:t>Salesforce Social Studio; open to other solutions used to schedule, deploy, and monitor social organic communications</w:t>
      </w:r>
      <w:r w:rsidR="004102B2">
        <w:rPr>
          <w:rFonts w:ascii="Arial" w:hAnsi="Arial" w:cs="Arial"/>
          <w:color w:val="FF0000"/>
          <w:sz w:val="22"/>
          <w:szCs w:val="22"/>
        </w:rPr>
        <w:t>.</w:t>
      </w:r>
    </w:p>
    <w:p w14:paraId="34E3F2D9" w14:textId="77777777" w:rsidR="00A430F4" w:rsidRPr="00A430F4" w:rsidRDefault="00A430F4" w:rsidP="00A430F4">
      <w:pPr>
        <w:pStyle w:val="c1"/>
        <w:ind w:left="720"/>
        <w:rPr>
          <w:rFonts w:ascii="Arial" w:hAnsi="Arial" w:cs="Arial"/>
          <w:color w:val="000000"/>
          <w:sz w:val="22"/>
          <w:szCs w:val="22"/>
        </w:rPr>
      </w:pPr>
      <w:r w:rsidRPr="00A430F4">
        <w:rPr>
          <w:rFonts w:ascii="Arial" w:hAnsi="Arial" w:cs="Arial"/>
          <w:color w:val="000000"/>
          <w:sz w:val="22"/>
          <w:szCs w:val="22"/>
        </w:rPr>
        <w:t> </w:t>
      </w:r>
    </w:p>
    <w:p w14:paraId="63560266" w14:textId="77777777" w:rsidR="008555A3" w:rsidRPr="008555A3" w:rsidRDefault="008555A3" w:rsidP="008555A3">
      <w:pPr>
        <w:pStyle w:val="c1"/>
        <w:ind w:left="720"/>
        <w:rPr>
          <w:rFonts w:ascii="Arial" w:hAnsi="Arial" w:cs="Arial"/>
          <w:color w:val="000000"/>
          <w:sz w:val="22"/>
          <w:szCs w:val="22"/>
        </w:rPr>
      </w:pPr>
    </w:p>
    <w:p w14:paraId="6757805C" w14:textId="77777777" w:rsidR="008555A3" w:rsidRPr="008555A3" w:rsidRDefault="008555A3" w:rsidP="008555A3">
      <w:pPr>
        <w:pStyle w:val="c1"/>
        <w:numPr>
          <w:ilvl w:val="0"/>
          <w:numId w:val="5"/>
        </w:numPr>
        <w:rPr>
          <w:rFonts w:ascii="Arial" w:hAnsi="Arial" w:cs="Arial"/>
          <w:color w:val="000000"/>
          <w:sz w:val="22"/>
          <w:szCs w:val="22"/>
        </w:rPr>
      </w:pPr>
      <w:bookmarkStart w:id="0" w:name="_Hlk117587788"/>
      <w:r w:rsidRPr="008555A3">
        <w:rPr>
          <w:rFonts w:ascii="Arial" w:hAnsi="Arial" w:cs="Arial"/>
          <w:color w:val="000000"/>
          <w:sz w:val="22"/>
          <w:szCs w:val="22"/>
        </w:rPr>
        <w:t>What channels do you use currently send through your digital marketing platform?</w:t>
      </w:r>
    </w:p>
    <w:p w14:paraId="22E446DB" w14:textId="77777777" w:rsidR="008555A3" w:rsidRPr="008555A3" w:rsidRDefault="008555A3" w:rsidP="008555A3">
      <w:pPr>
        <w:pStyle w:val="c1"/>
        <w:numPr>
          <w:ilvl w:val="1"/>
          <w:numId w:val="5"/>
        </w:numPr>
        <w:rPr>
          <w:rFonts w:ascii="Arial" w:hAnsi="Arial" w:cs="Arial"/>
          <w:color w:val="000000"/>
          <w:sz w:val="22"/>
          <w:szCs w:val="22"/>
        </w:rPr>
      </w:pPr>
      <w:r w:rsidRPr="008555A3">
        <w:rPr>
          <w:rFonts w:ascii="Arial" w:hAnsi="Arial" w:cs="Arial"/>
          <w:color w:val="000000"/>
          <w:sz w:val="22"/>
          <w:szCs w:val="22"/>
        </w:rPr>
        <w:t>Email</w:t>
      </w:r>
    </w:p>
    <w:p w14:paraId="2A7EF595" w14:textId="05A24E2E" w:rsidR="008555A3" w:rsidRDefault="008555A3" w:rsidP="008555A3">
      <w:pPr>
        <w:pStyle w:val="c1"/>
        <w:numPr>
          <w:ilvl w:val="1"/>
          <w:numId w:val="5"/>
        </w:numPr>
        <w:rPr>
          <w:rFonts w:ascii="Arial" w:hAnsi="Arial" w:cs="Arial"/>
          <w:color w:val="000000"/>
          <w:sz w:val="22"/>
          <w:szCs w:val="22"/>
        </w:rPr>
      </w:pPr>
      <w:r w:rsidRPr="008555A3">
        <w:rPr>
          <w:rFonts w:ascii="Arial" w:hAnsi="Arial" w:cs="Arial"/>
          <w:color w:val="000000"/>
          <w:sz w:val="22"/>
          <w:szCs w:val="22"/>
        </w:rPr>
        <w:t>SMS</w:t>
      </w:r>
    </w:p>
    <w:p w14:paraId="1767D767" w14:textId="1CA864CD" w:rsidR="00A430F4" w:rsidRPr="00A430F4" w:rsidRDefault="00AF3619" w:rsidP="008A220A">
      <w:pPr>
        <w:spacing w:before="100" w:beforeAutospacing="1" w:after="100" w:afterAutospacing="1"/>
        <w:ind w:left="720"/>
        <w:textAlignment w:val="baseline"/>
        <w:rPr>
          <w:rFonts w:ascii="Arial" w:eastAsia="Times New Roman" w:hAnsi="Arial" w:cs="Arial"/>
          <w:color w:val="FF0000"/>
        </w:rPr>
      </w:pPr>
      <w:r>
        <w:rPr>
          <w:rFonts w:ascii="Arial" w:eastAsia="Times New Roman" w:hAnsi="Arial" w:cs="Arial"/>
          <w:color w:val="FF0000"/>
        </w:rPr>
        <w:t>Yes, both email and SMS.</w:t>
      </w:r>
    </w:p>
    <w:bookmarkEnd w:id="0"/>
    <w:p w14:paraId="63A02D8B" w14:textId="57D0C90D"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How many brands or business units use your marketing automation platform? Does the data (person records, activity data, reports) require separation?</w:t>
      </w:r>
    </w:p>
    <w:p w14:paraId="7FBDE69D" w14:textId="2A4DF12A" w:rsidR="008555A3" w:rsidRPr="00A430F4" w:rsidRDefault="00A430F4" w:rsidP="00A430F4">
      <w:pPr>
        <w:pStyle w:val="c1"/>
        <w:ind w:left="720"/>
        <w:rPr>
          <w:rFonts w:ascii="Arial" w:hAnsi="Arial" w:cs="Arial"/>
          <w:color w:val="FF0000"/>
          <w:sz w:val="22"/>
          <w:szCs w:val="22"/>
        </w:rPr>
      </w:pPr>
      <w:r w:rsidRPr="00A430F4">
        <w:rPr>
          <w:rFonts w:ascii="Arial" w:hAnsi="Arial" w:cs="Arial"/>
          <w:color w:val="FF0000"/>
          <w:sz w:val="22"/>
          <w:szCs w:val="22"/>
        </w:rPr>
        <w:t>Most of the operational contact occurs in Salesforce</w:t>
      </w:r>
      <w:r w:rsidR="004102B2">
        <w:rPr>
          <w:rFonts w:ascii="Arial" w:hAnsi="Arial" w:cs="Arial"/>
          <w:color w:val="FF0000"/>
          <w:sz w:val="22"/>
          <w:szCs w:val="22"/>
        </w:rPr>
        <w:t>.  A</w:t>
      </w:r>
      <w:r w:rsidRPr="00A430F4">
        <w:rPr>
          <w:rFonts w:ascii="Arial" w:hAnsi="Arial" w:cs="Arial"/>
          <w:color w:val="FF0000"/>
          <w:sz w:val="22"/>
          <w:szCs w:val="22"/>
        </w:rPr>
        <w:t>s a dedicated AMS the marketing department will be the primary user, however, data must flow between multiple systems and be timely and relevant to multiple users within UA Grantham.</w:t>
      </w:r>
    </w:p>
    <w:p w14:paraId="1300143A" w14:textId="33450EA5"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have systems that need to be integrated with your marketing automation platform? Ex. CRM, BI tools, LinkedIn App, Contact Washing machine, additional apps, or 3rd party vendors?</w:t>
      </w:r>
    </w:p>
    <w:p w14:paraId="56E29141" w14:textId="3EBE8BF3" w:rsidR="00A430F4" w:rsidRPr="00A430F4" w:rsidRDefault="00A430F4" w:rsidP="00A430F4">
      <w:pPr>
        <w:pStyle w:val="NormalWeb"/>
        <w:spacing w:before="0" w:beforeAutospacing="0" w:after="0" w:afterAutospacing="0"/>
        <w:ind w:left="720"/>
        <w:rPr>
          <w:color w:val="FF0000"/>
        </w:rPr>
      </w:pPr>
      <w:r w:rsidRPr="00A430F4">
        <w:rPr>
          <w:rFonts w:ascii="Arial" w:hAnsi="Arial" w:cs="Arial"/>
          <w:color w:val="FF0000"/>
        </w:rPr>
        <w:t xml:space="preserve">Salesforce is the CRM.  Anthology provides the Student Information System (SIS).  We also use the Google suite (gmail and calendar), Texty </w:t>
      </w:r>
      <w:r w:rsidR="00F32FE8">
        <w:rPr>
          <w:rFonts w:ascii="Arial" w:hAnsi="Arial" w:cs="Arial"/>
          <w:color w:val="FF0000"/>
        </w:rPr>
        <w:t>f</w:t>
      </w:r>
      <w:r w:rsidRPr="00A430F4">
        <w:rPr>
          <w:rFonts w:ascii="Arial" w:hAnsi="Arial" w:cs="Arial"/>
          <w:color w:val="FF0000"/>
        </w:rPr>
        <w:t>or SMS, Genesys Pure Connect for telephony, Calendly for scheduling.</w:t>
      </w:r>
    </w:p>
    <w:p w14:paraId="0514A9AD" w14:textId="787025FC"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require contact level security, i.e. is there a need to limit who can see what contacts in Eloqua?</w:t>
      </w:r>
    </w:p>
    <w:p w14:paraId="016E37FA" w14:textId="0DB124DE" w:rsidR="008555A3" w:rsidRPr="0018049A" w:rsidRDefault="0018049A" w:rsidP="0018049A">
      <w:pPr>
        <w:pStyle w:val="c1"/>
        <w:ind w:left="720"/>
        <w:rPr>
          <w:rFonts w:ascii="Arial" w:hAnsi="Arial" w:cs="Arial"/>
          <w:color w:val="FF0000"/>
          <w:sz w:val="22"/>
          <w:szCs w:val="22"/>
        </w:rPr>
      </w:pPr>
      <w:r w:rsidRPr="0018049A">
        <w:rPr>
          <w:rFonts w:ascii="Arial" w:hAnsi="Arial" w:cs="Arial"/>
          <w:color w:val="FF0000"/>
          <w:sz w:val="22"/>
          <w:szCs w:val="22"/>
        </w:rPr>
        <w:t>No.</w:t>
      </w:r>
    </w:p>
    <w:p w14:paraId="0716B79F" w14:textId="5698D426"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require Lead Scoring?  If yes, what are the estimated number of models required?</w:t>
      </w:r>
    </w:p>
    <w:p w14:paraId="260A18CA" w14:textId="77777777" w:rsidR="0018049A" w:rsidRPr="0018049A" w:rsidRDefault="0018049A" w:rsidP="0018049A">
      <w:pPr>
        <w:pStyle w:val="NormalWeb"/>
        <w:spacing w:before="0" w:beforeAutospacing="0" w:after="0" w:afterAutospacing="0"/>
        <w:ind w:left="720"/>
        <w:rPr>
          <w:color w:val="FF0000"/>
        </w:rPr>
      </w:pPr>
      <w:r w:rsidRPr="0018049A">
        <w:rPr>
          <w:rFonts w:ascii="Arial" w:hAnsi="Arial" w:cs="Arial"/>
          <w:color w:val="FF0000"/>
        </w:rPr>
        <w:t>Yes; we do not do lead scoring today, so number of models is unknown.</w:t>
      </w:r>
    </w:p>
    <w:p w14:paraId="06107329" w14:textId="2F701EA0"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require a sandbox instance?  Does it need to mirror PROD?</w:t>
      </w:r>
    </w:p>
    <w:p w14:paraId="7B53ADE6" w14:textId="68388037" w:rsidR="008555A3" w:rsidRPr="0018049A" w:rsidRDefault="0018049A" w:rsidP="0018049A">
      <w:pPr>
        <w:pStyle w:val="c1"/>
        <w:ind w:left="720"/>
        <w:rPr>
          <w:rFonts w:ascii="Arial" w:hAnsi="Arial" w:cs="Arial"/>
          <w:color w:val="FF0000"/>
          <w:sz w:val="22"/>
          <w:szCs w:val="22"/>
        </w:rPr>
      </w:pPr>
      <w:r>
        <w:rPr>
          <w:rFonts w:ascii="Arial" w:hAnsi="Arial" w:cs="Arial"/>
          <w:color w:val="FF0000"/>
          <w:sz w:val="22"/>
          <w:szCs w:val="22"/>
        </w:rPr>
        <w:t>Yes.</w:t>
      </w:r>
    </w:p>
    <w:p w14:paraId="401E9960" w14:textId="32DD527D"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have existing forms that require integration or are there requirements to set up Eloqua forms?  If so, how many?</w:t>
      </w:r>
    </w:p>
    <w:p w14:paraId="6FB244A6" w14:textId="0B2990C2" w:rsidR="008555A3" w:rsidRPr="0018049A" w:rsidRDefault="0018049A" w:rsidP="0018049A">
      <w:pPr>
        <w:pStyle w:val="c1"/>
        <w:ind w:left="720"/>
        <w:rPr>
          <w:rFonts w:ascii="Arial" w:hAnsi="Arial" w:cs="Arial"/>
          <w:color w:val="FF0000"/>
          <w:sz w:val="22"/>
          <w:szCs w:val="22"/>
        </w:rPr>
      </w:pPr>
      <w:r w:rsidRPr="0018049A">
        <w:rPr>
          <w:rFonts w:ascii="Arial" w:hAnsi="Arial" w:cs="Arial"/>
          <w:color w:val="FF0000"/>
          <w:sz w:val="22"/>
          <w:szCs w:val="22"/>
        </w:rPr>
        <w:t>No, we use WordPress landing pages</w:t>
      </w:r>
      <w:r w:rsidR="004102B2">
        <w:rPr>
          <w:rFonts w:ascii="Arial" w:hAnsi="Arial" w:cs="Arial"/>
          <w:color w:val="FF0000"/>
          <w:sz w:val="22"/>
          <w:szCs w:val="22"/>
        </w:rPr>
        <w:t>.</w:t>
      </w:r>
    </w:p>
    <w:p w14:paraId="70EEDB87" w14:textId="1E4EBF04"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require HIPAA enablement?</w:t>
      </w:r>
    </w:p>
    <w:p w14:paraId="4AB0E312" w14:textId="77777777" w:rsidR="0018049A" w:rsidRPr="0018049A" w:rsidRDefault="0018049A" w:rsidP="0018049A">
      <w:pPr>
        <w:pStyle w:val="NormalWeb"/>
        <w:spacing w:before="0" w:beforeAutospacing="0" w:after="0" w:afterAutospacing="0"/>
        <w:ind w:left="720"/>
        <w:rPr>
          <w:color w:val="FF0000"/>
        </w:rPr>
      </w:pPr>
      <w:r w:rsidRPr="0018049A">
        <w:rPr>
          <w:rFonts w:ascii="Arial" w:hAnsi="Arial" w:cs="Arial"/>
          <w:color w:val="FF0000"/>
        </w:rPr>
        <w:t>No</w:t>
      </w:r>
    </w:p>
    <w:p w14:paraId="1668BA37" w14:textId="5E6EABAB"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have individual person records that share an email address? If so, how are you managing this today? What data point do you use to identify individuals?</w:t>
      </w:r>
    </w:p>
    <w:p w14:paraId="56BCB608" w14:textId="5FA58C15" w:rsidR="008555A3" w:rsidRPr="0018049A" w:rsidRDefault="0018049A" w:rsidP="0018049A">
      <w:pPr>
        <w:pStyle w:val="c1"/>
        <w:ind w:left="720"/>
        <w:rPr>
          <w:rFonts w:ascii="Arial" w:hAnsi="Arial" w:cs="Arial"/>
          <w:color w:val="FF0000"/>
          <w:sz w:val="22"/>
          <w:szCs w:val="22"/>
        </w:rPr>
      </w:pPr>
      <w:r w:rsidRPr="0018049A">
        <w:rPr>
          <w:rFonts w:ascii="Arial" w:hAnsi="Arial" w:cs="Arial"/>
          <w:color w:val="FF0000"/>
          <w:sz w:val="22"/>
          <w:szCs w:val="22"/>
        </w:rPr>
        <w:lastRenderedPageBreak/>
        <w:t>For duplicate detection we use exact matches on Email and GID, and we use fuzzy matching for Phone Number + First and Last name. Therefore</w:t>
      </w:r>
      <w:r>
        <w:rPr>
          <w:rFonts w:ascii="Arial" w:hAnsi="Arial" w:cs="Arial"/>
          <w:color w:val="FF0000"/>
          <w:sz w:val="22"/>
          <w:szCs w:val="22"/>
        </w:rPr>
        <w:t>,</w:t>
      </w:r>
      <w:r w:rsidRPr="0018049A">
        <w:rPr>
          <w:rFonts w:ascii="Arial" w:hAnsi="Arial" w:cs="Arial"/>
          <w:color w:val="FF0000"/>
          <w:sz w:val="22"/>
          <w:szCs w:val="22"/>
        </w:rPr>
        <w:t xml:space="preserve"> </w:t>
      </w:r>
      <w:r>
        <w:rPr>
          <w:rFonts w:ascii="Arial" w:hAnsi="Arial" w:cs="Arial"/>
          <w:color w:val="FF0000"/>
          <w:sz w:val="22"/>
          <w:szCs w:val="22"/>
        </w:rPr>
        <w:t>e</w:t>
      </w:r>
      <w:r w:rsidRPr="0018049A">
        <w:rPr>
          <w:rFonts w:ascii="Arial" w:hAnsi="Arial" w:cs="Arial"/>
          <w:color w:val="FF0000"/>
          <w:sz w:val="22"/>
          <w:szCs w:val="22"/>
        </w:rPr>
        <w:t>mail addresses should be unique per Contact/Lead.</w:t>
      </w:r>
    </w:p>
    <w:p w14:paraId="4ABC804F" w14:textId="3D18C19A"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Do you have campaign or form migration needs? (Creative, template creation, or form build needs)</w:t>
      </w:r>
    </w:p>
    <w:p w14:paraId="79C7F713" w14:textId="41732710" w:rsidR="008555A3" w:rsidRPr="0018049A" w:rsidRDefault="0018049A" w:rsidP="0018049A">
      <w:pPr>
        <w:pStyle w:val="c1"/>
        <w:ind w:left="720"/>
        <w:rPr>
          <w:rFonts w:ascii="Arial" w:hAnsi="Arial" w:cs="Arial"/>
          <w:color w:val="FF0000"/>
          <w:sz w:val="22"/>
          <w:szCs w:val="22"/>
        </w:rPr>
      </w:pPr>
      <w:r>
        <w:rPr>
          <w:rFonts w:ascii="Arial" w:hAnsi="Arial" w:cs="Arial"/>
          <w:color w:val="FF0000"/>
          <w:sz w:val="22"/>
          <w:szCs w:val="22"/>
        </w:rPr>
        <w:t>No.</w:t>
      </w:r>
    </w:p>
    <w:p w14:paraId="3C93369C" w14:textId="527BA085"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What is the required length of pricing validity? 120 and 180 days are referenced in different places in the package.</w:t>
      </w:r>
    </w:p>
    <w:p w14:paraId="2828FAF0" w14:textId="77777777" w:rsidR="0018049A" w:rsidRPr="0018049A" w:rsidRDefault="0018049A" w:rsidP="0018049A">
      <w:pPr>
        <w:pStyle w:val="NormalWeb"/>
        <w:spacing w:before="0" w:beforeAutospacing="0" w:after="0" w:afterAutospacing="0"/>
        <w:ind w:left="720"/>
        <w:rPr>
          <w:color w:val="FF0000"/>
        </w:rPr>
      </w:pPr>
      <w:r w:rsidRPr="0018049A">
        <w:rPr>
          <w:rFonts w:ascii="Arial" w:hAnsi="Arial" w:cs="Arial"/>
          <w:color w:val="FF0000"/>
        </w:rPr>
        <w:t>180 days.</w:t>
      </w:r>
    </w:p>
    <w:p w14:paraId="5D790C5E" w14:textId="23DB1EFD" w:rsidR="008555A3" w:rsidRPr="0018049A" w:rsidRDefault="008555A3" w:rsidP="009569F8">
      <w:pPr>
        <w:pStyle w:val="c1"/>
        <w:numPr>
          <w:ilvl w:val="0"/>
          <w:numId w:val="5"/>
        </w:numPr>
        <w:rPr>
          <w:rFonts w:ascii="Arial" w:hAnsi="Arial" w:cs="Arial"/>
          <w:color w:val="000000"/>
          <w:sz w:val="22"/>
          <w:szCs w:val="22"/>
        </w:rPr>
      </w:pPr>
      <w:r w:rsidRPr="0018049A">
        <w:rPr>
          <w:rFonts w:ascii="Arial" w:hAnsi="Arial" w:cs="Arial"/>
          <w:color w:val="000000"/>
          <w:sz w:val="22"/>
          <w:szCs w:val="22"/>
        </w:rPr>
        <w:t>How many SMS messages do you expect to send to your audiences per month on average?</w:t>
      </w:r>
      <w:r w:rsidR="0018049A" w:rsidRPr="0018049A">
        <w:rPr>
          <w:rFonts w:ascii="Arial" w:hAnsi="Arial" w:cs="Arial"/>
          <w:color w:val="000000"/>
          <w:sz w:val="22"/>
          <w:szCs w:val="22"/>
        </w:rPr>
        <w:t xml:space="preserve">  </w:t>
      </w:r>
      <w:r w:rsidRPr="0018049A">
        <w:rPr>
          <w:rFonts w:ascii="Arial" w:hAnsi="Arial" w:cs="Arial"/>
          <w:color w:val="000000"/>
          <w:sz w:val="22"/>
          <w:szCs w:val="22"/>
        </w:rPr>
        <w:t>For SMS messages being sent, are you only sending SMS to any other countries other than the US?</w:t>
      </w:r>
    </w:p>
    <w:p w14:paraId="7DBCE06A" w14:textId="3591E9AD" w:rsidR="0018049A" w:rsidRPr="0018049A" w:rsidRDefault="0018049A" w:rsidP="0018049A">
      <w:pPr>
        <w:pStyle w:val="c1"/>
        <w:ind w:left="720"/>
        <w:rPr>
          <w:rFonts w:ascii="Arial" w:hAnsi="Arial" w:cs="Arial"/>
          <w:color w:val="FF0000"/>
          <w:sz w:val="22"/>
          <w:szCs w:val="22"/>
        </w:rPr>
      </w:pPr>
      <w:r w:rsidRPr="0018049A">
        <w:rPr>
          <w:rFonts w:ascii="Arial" w:hAnsi="Arial" w:cs="Arial"/>
          <w:color w:val="FF0000"/>
          <w:sz w:val="22"/>
          <w:szCs w:val="22"/>
        </w:rPr>
        <w:t>Roughly 100k SMS messages / month</w:t>
      </w:r>
      <w:r w:rsidR="004102B2">
        <w:rPr>
          <w:rFonts w:ascii="Arial" w:hAnsi="Arial" w:cs="Arial"/>
          <w:color w:val="FF0000"/>
          <w:sz w:val="22"/>
          <w:szCs w:val="22"/>
        </w:rPr>
        <w:t>.  I</w:t>
      </w:r>
      <w:r w:rsidRPr="0018049A">
        <w:rPr>
          <w:rFonts w:ascii="Arial" w:hAnsi="Arial" w:cs="Arial"/>
          <w:color w:val="FF0000"/>
          <w:sz w:val="22"/>
          <w:szCs w:val="22"/>
        </w:rPr>
        <w:t>nternational SMS messaging is not a requirement.</w:t>
      </w:r>
    </w:p>
    <w:p w14:paraId="07DC5EE0" w14:textId="331B2DD7" w:rsidR="008555A3" w:rsidRDefault="008555A3" w:rsidP="008555A3">
      <w:pPr>
        <w:pStyle w:val="c1"/>
        <w:numPr>
          <w:ilvl w:val="0"/>
          <w:numId w:val="5"/>
        </w:numPr>
        <w:rPr>
          <w:rFonts w:ascii="Arial" w:hAnsi="Arial" w:cs="Arial"/>
          <w:color w:val="000000"/>
          <w:sz w:val="22"/>
          <w:szCs w:val="22"/>
        </w:rPr>
      </w:pPr>
      <w:r w:rsidRPr="008555A3">
        <w:rPr>
          <w:rFonts w:ascii="Arial" w:hAnsi="Arial" w:cs="Arial"/>
          <w:color w:val="000000"/>
          <w:sz w:val="22"/>
          <w:szCs w:val="22"/>
        </w:rPr>
        <w:t>How many recruiters or outreach team members do you have on staff that receive leads from the marketing automation platform?</w:t>
      </w:r>
    </w:p>
    <w:p w14:paraId="34BA6301" w14:textId="39BE6A1D" w:rsidR="008555A3" w:rsidRPr="0018049A" w:rsidRDefault="0018049A" w:rsidP="0018049A">
      <w:pPr>
        <w:pStyle w:val="c1"/>
        <w:ind w:left="720"/>
        <w:rPr>
          <w:rFonts w:ascii="Arial" w:hAnsi="Arial" w:cs="Arial"/>
          <w:color w:val="FF0000"/>
          <w:sz w:val="22"/>
          <w:szCs w:val="22"/>
        </w:rPr>
      </w:pPr>
      <w:r w:rsidRPr="0018049A">
        <w:rPr>
          <w:rFonts w:ascii="Arial" w:hAnsi="Arial" w:cs="Arial"/>
          <w:color w:val="FF0000"/>
          <w:sz w:val="22"/>
          <w:szCs w:val="22"/>
        </w:rPr>
        <w:t>60</w:t>
      </w:r>
      <w:r w:rsidR="004102B2">
        <w:rPr>
          <w:rFonts w:ascii="Arial" w:hAnsi="Arial" w:cs="Arial"/>
          <w:color w:val="FF0000"/>
          <w:sz w:val="22"/>
          <w:szCs w:val="22"/>
        </w:rPr>
        <w:t>.</w:t>
      </w:r>
    </w:p>
    <w:p w14:paraId="2A8584D2" w14:textId="65F8F027" w:rsidR="00392591" w:rsidRDefault="008555A3" w:rsidP="00392591">
      <w:pPr>
        <w:pStyle w:val="c1"/>
        <w:numPr>
          <w:ilvl w:val="0"/>
          <w:numId w:val="5"/>
        </w:numPr>
        <w:rPr>
          <w:rFonts w:ascii="Arial" w:hAnsi="Arial" w:cs="Arial"/>
          <w:color w:val="000000"/>
          <w:sz w:val="22"/>
          <w:szCs w:val="22"/>
        </w:rPr>
      </w:pPr>
      <w:r w:rsidRPr="008555A3">
        <w:rPr>
          <w:rFonts w:ascii="Arial" w:hAnsi="Arial" w:cs="Arial"/>
          <w:color w:val="000000"/>
          <w:sz w:val="22"/>
          <w:szCs w:val="22"/>
        </w:rPr>
        <w:t>The “Standard Terms and Conditions” document states—" ALL PROPOSALS SUBMITTED SHALL BE IN COMPLIANCE WITH THE GENERAL CONDITIONS SET FORTH HEREIN.  THE PROPOSAL PROCEDURES FOLLOWED BY THIS OFFICE WILL BE IN ACCORDANCE WITH THESE CONDITIONS.  THEREFORE, ALL SUPPLIERS ARE URGED TO READ AND UNDERSTAND THESE CONDITIONS PRIOR TO SUBMITTING A PROPOSAL.” Can you clarify if the “General Conditions” is “Standard Terms &amp; Conditions”?</w:t>
      </w:r>
    </w:p>
    <w:p w14:paraId="1AC701E9" w14:textId="77777777" w:rsidR="00392591" w:rsidRDefault="00392591" w:rsidP="00392591">
      <w:pPr>
        <w:pStyle w:val="c1"/>
        <w:spacing w:before="0" w:beforeAutospacing="0" w:after="0" w:afterAutospacing="0"/>
        <w:ind w:left="720"/>
        <w:rPr>
          <w:rFonts w:ascii="Arial" w:hAnsi="Arial" w:cs="Arial"/>
          <w:color w:val="FF0000"/>
          <w:sz w:val="22"/>
          <w:szCs w:val="22"/>
        </w:rPr>
      </w:pPr>
      <w:r>
        <w:rPr>
          <w:rFonts w:ascii="Arial" w:hAnsi="Arial" w:cs="Arial"/>
          <w:color w:val="FF0000"/>
          <w:sz w:val="22"/>
          <w:szCs w:val="22"/>
        </w:rPr>
        <w:t>Respondents should read and understand the conditions set forth in the Standard Terms and Conditions document.</w:t>
      </w:r>
    </w:p>
    <w:p w14:paraId="1A21ED53" w14:textId="77777777" w:rsidR="00392591" w:rsidRDefault="00392591" w:rsidP="00392591">
      <w:pPr>
        <w:pStyle w:val="c1"/>
        <w:ind w:left="720"/>
        <w:rPr>
          <w:rFonts w:ascii="Arial" w:hAnsi="Arial" w:cs="Arial"/>
          <w:color w:val="000000"/>
          <w:sz w:val="22"/>
          <w:szCs w:val="22"/>
        </w:rPr>
      </w:pPr>
    </w:p>
    <w:p w14:paraId="0B7FA222" w14:textId="1F342C2F"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Is a scan of the ink signature acceptable? COVID has led to social distancing and remote working. So, we ask that UA Grantham accepts ink signed scan as a substitute for the ink signed original.</w:t>
      </w:r>
    </w:p>
    <w:p w14:paraId="2F8FC5CA" w14:textId="6254156F" w:rsidR="00392591" w:rsidRDefault="00392591" w:rsidP="00392591">
      <w:pPr>
        <w:pStyle w:val="c1"/>
        <w:ind w:left="720"/>
        <w:rPr>
          <w:rFonts w:ascii="Arial" w:hAnsi="Arial" w:cs="Arial"/>
          <w:color w:val="FF0000"/>
          <w:sz w:val="22"/>
          <w:szCs w:val="22"/>
        </w:rPr>
      </w:pPr>
      <w:r>
        <w:rPr>
          <w:rFonts w:ascii="Arial" w:hAnsi="Arial" w:cs="Arial"/>
          <w:color w:val="FF0000"/>
          <w:sz w:val="22"/>
          <w:szCs w:val="22"/>
        </w:rPr>
        <w:t xml:space="preserve">Yes.  </w:t>
      </w:r>
      <w:r w:rsidRPr="00392591">
        <w:rPr>
          <w:rFonts w:ascii="Arial" w:hAnsi="Arial" w:cs="Arial"/>
          <w:color w:val="FF0000"/>
          <w:sz w:val="22"/>
          <w:szCs w:val="22"/>
        </w:rPr>
        <w:t>Acceptable signatures are ink or electronic.</w:t>
      </w:r>
    </w:p>
    <w:p w14:paraId="4EC71BD0" w14:textId="77777777" w:rsidR="00F75E1E" w:rsidRPr="00392591" w:rsidRDefault="00F75E1E" w:rsidP="00392591">
      <w:pPr>
        <w:pStyle w:val="c1"/>
        <w:ind w:left="720"/>
        <w:rPr>
          <w:rFonts w:ascii="Arial" w:hAnsi="Arial" w:cs="Arial"/>
          <w:color w:val="FF0000"/>
          <w:sz w:val="22"/>
          <w:szCs w:val="22"/>
        </w:rPr>
      </w:pPr>
    </w:p>
    <w:p w14:paraId="57DD2A2E" w14:textId="450E668E"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lastRenderedPageBreak/>
        <w:t>How many “Full Users” do you anticipate will access the solution?  A “Full User” allows a user to configure the system, update settings/workflows, write reports, use live chat, and own cases.</w:t>
      </w:r>
    </w:p>
    <w:p w14:paraId="79E01E76" w14:textId="58F9B353" w:rsidR="00392591" w:rsidRPr="00690F6B" w:rsidRDefault="00690F6B" w:rsidP="00392591">
      <w:pPr>
        <w:pStyle w:val="ListParagraph"/>
        <w:rPr>
          <w:rFonts w:ascii="Arial" w:hAnsi="Arial" w:cs="Arial"/>
          <w:color w:val="FF0000"/>
          <w:sz w:val="22"/>
          <w:szCs w:val="22"/>
        </w:rPr>
      </w:pPr>
      <w:r>
        <w:rPr>
          <w:rFonts w:ascii="Arial" w:hAnsi="Arial" w:cs="Arial"/>
          <w:color w:val="FF0000"/>
          <w:sz w:val="22"/>
          <w:szCs w:val="22"/>
        </w:rPr>
        <w:t>80</w:t>
      </w:r>
      <w:r w:rsidR="004102B2">
        <w:rPr>
          <w:rFonts w:ascii="Arial" w:hAnsi="Arial" w:cs="Arial"/>
          <w:color w:val="FF0000"/>
          <w:sz w:val="22"/>
          <w:szCs w:val="22"/>
        </w:rPr>
        <w:t>.</w:t>
      </w:r>
    </w:p>
    <w:p w14:paraId="34D1E4F9" w14:textId="327F7260"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 xml:space="preserve">How many “Light Users” do you anticipate will access the solution?  A “Light User” allows a user to create and update contacts, run/ view pre-written reports, manage communication and events. </w:t>
      </w:r>
    </w:p>
    <w:p w14:paraId="5E5392EE" w14:textId="7E615A5B" w:rsidR="00690F6B" w:rsidRPr="00690F6B" w:rsidRDefault="00690F6B" w:rsidP="00690F6B">
      <w:pPr>
        <w:pStyle w:val="c1"/>
        <w:ind w:left="720"/>
        <w:rPr>
          <w:rFonts w:ascii="Arial" w:hAnsi="Arial" w:cs="Arial"/>
          <w:color w:val="FF0000"/>
          <w:sz w:val="22"/>
          <w:szCs w:val="22"/>
        </w:rPr>
      </w:pPr>
      <w:r w:rsidRPr="00690F6B">
        <w:rPr>
          <w:rFonts w:ascii="Arial" w:hAnsi="Arial" w:cs="Arial"/>
          <w:color w:val="FF0000"/>
          <w:sz w:val="22"/>
          <w:szCs w:val="22"/>
        </w:rPr>
        <w:t>40</w:t>
      </w:r>
      <w:r w:rsidR="004102B2">
        <w:rPr>
          <w:rFonts w:ascii="Arial" w:hAnsi="Arial" w:cs="Arial"/>
          <w:color w:val="FF0000"/>
          <w:sz w:val="22"/>
          <w:szCs w:val="22"/>
        </w:rPr>
        <w:t>.</w:t>
      </w:r>
    </w:p>
    <w:p w14:paraId="7349F407" w14:textId="4475000A"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Regarding live chat feature between staff and students, how many live chat users from your staff do you anticipate will access the solution?</w:t>
      </w:r>
    </w:p>
    <w:p w14:paraId="319086D2" w14:textId="77D441C7" w:rsidR="00392591" w:rsidRPr="00690F6B" w:rsidRDefault="00690F6B" w:rsidP="00392591">
      <w:pPr>
        <w:pStyle w:val="ListParagraph"/>
        <w:rPr>
          <w:rFonts w:ascii="Arial" w:hAnsi="Arial" w:cs="Arial"/>
          <w:color w:val="FF0000"/>
          <w:sz w:val="22"/>
          <w:szCs w:val="22"/>
        </w:rPr>
      </w:pPr>
      <w:r w:rsidRPr="00690F6B">
        <w:rPr>
          <w:rFonts w:ascii="Arial" w:hAnsi="Arial" w:cs="Arial"/>
          <w:color w:val="FF0000"/>
          <w:sz w:val="22"/>
          <w:szCs w:val="22"/>
        </w:rPr>
        <w:t>60</w:t>
      </w:r>
      <w:r w:rsidR="004102B2">
        <w:rPr>
          <w:rFonts w:ascii="Arial" w:hAnsi="Arial" w:cs="Arial"/>
          <w:color w:val="FF0000"/>
          <w:sz w:val="22"/>
          <w:szCs w:val="22"/>
        </w:rPr>
        <w:t>.</w:t>
      </w:r>
    </w:p>
    <w:p w14:paraId="7723ACFF" w14:textId="1090EC5A"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Are you interested in a non-living chatbot? A non-living chatbot performs multiple tasks, saving staff time and going well beyond simple questions and answers. This type of assistant answers questions and can route the conversation to a live person if needed and create follow-up help tickets.</w:t>
      </w:r>
    </w:p>
    <w:p w14:paraId="22C7E5CE" w14:textId="0EF012F4" w:rsidR="00392591" w:rsidRPr="00690F6B" w:rsidRDefault="00690F6B" w:rsidP="00690F6B">
      <w:pPr>
        <w:pStyle w:val="c1"/>
        <w:ind w:left="720"/>
        <w:rPr>
          <w:rFonts w:ascii="Arial" w:hAnsi="Arial" w:cs="Arial"/>
          <w:color w:val="FF0000"/>
          <w:sz w:val="22"/>
          <w:szCs w:val="22"/>
        </w:rPr>
      </w:pPr>
      <w:r w:rsidRPr="00690F6B">
        <w:rPr>
          <w:rFonts w:ascii="Arial" w:hAnsi="Arial" w:cs="Arial"/>
          <w:color w:val="FF0000"/>
          <w:sz w:val="22"/>
          <w:szCs w:val="22"/>
        </w:rPr>
        <w:t xml:space="preserve">Yes </w:t>
      </w:r>
      <w:r w:rsidR="004102B2">
        <w:rPr>
          <w:rFonts w:ascii="Arial" w:hAnsi="Arial" w:cs="Arial"/>
          <w:color w:val="FF0000"/>
          <w:sz w:val="22"/>
          <w:szCs w:val="22"/>
        </w:rPr>
        <w:t>–</w:t>
      </w:r>
      <w:r w:rsidRPr="00690F6B">
        <w:rPr>
          <w:rFonts w:ascii="Arial" w:hAnsi="Arial" w:cs="Arial"/>
          <w:color w:val="FF0000"/>
          <w:sz w:val="22"/>
          <w:szCs w:val="22"/>
        </w:rPr>
        <w:t xml:space="preserve"> interested</w:t>
      </w:r>
      <w:r w:rsidR="004102B2">
        <w:rPr>
          <w:rFonts w:ascii="Arial" w:hAnsi="Arial" w:cs="Arial"/>
          <w:color w:val="FF0000"/>
          <w:sz w:val="22"/>
          <w:szCs w:val="22"/>
        </w:rPr>
        <w:t>.</w:t>
      </w:r>
    </w:p>
    <w:p w14:paraId="319C4EB7" w14:textId="168536BC"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How many text messages does University of Arkansas Grantham send out each month? Each year?</w:t>
      </w:r>
    </w:p>
    <w:p w14:paraId="1BA91F4E" w14:textId="789781D5" w:rsidR="00690F6B" w:rsidRPr="00690F6B" w:rsidRDefault="00690F6B" w:rsidP="00690F6B">
      <w:pPr>
        <w:pStyle w:val="NormalWeb"/>
        <w:spacing w:before="0" w:beforeAutospacing="0" w:after="0" w:afterAutospacing="0"/>
        <w:ind w:left="720"/>
        <w:rPr>
          <w:color w:val="FF0000"/>
        </w:rPr>
      </w:pPr>
      <w:r w:rsidRPr="00690F6B">
        <w:rPr>
          <w:rFonts w:ascii="Arial" w:hAnsi="Arial" w:cs="Arial"/>
          <w:color w:val="FF0000"/>
        </w:rPr>
        <w:t>Roughly 100k SMS messages / month</w:t>
      </w:r>
      <w:r w:rsidR="004102B2">
        <w:rPr>
          <w:rFonts w:ascii="Arial" w:hAnsi="Arial" w:cs="Arial"/>
          <w:color w:val="FF0000"/>
        </w:rPr>
        <w:t xml:space="preserve">.  </w:t>
      </w:r>
    </w:p>
    <w:p w14:paraId="4A1A8740" w14:textId="30284145"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How many applications does University of Arkansas Grantham receive annually?</w:t>
      </w:r>
    </w:p>
    <w:p w14:paraId="0F00AD6E" w14:textId="6E0C444F" w:rsidR="00392591" w:rsidRPr="00690F6B" w:rsidRDefault="00690F6B" w:rsidP="00392591">
      <w:pPr>
        <w:pStyle w:val="c1"/>
        <w:ind w:left="720"/>
        <w:rPr>
          <w:rFonts w:ascii="Arial" w:hAnsi="Arial" w:cs="Arial"/>
          <w:color w:val="FF0000"/>
          <w:sz w:val="22"/>
          <w:szCs w:val="22"/>
        </w:rPr>
      </w:pPr>
      <w:r w:rsidRPr="00690F6B">
        <w:rPr>
          <w:rFonts w:ascii="Arial" w:hAnsi="Arial" w:cs="Arial"/>
          <w:color w:val="FF0000"/>
          <w:sz w:val="22"/>
          <w:szCs w:val="22"/>
        </w:rPr>
        <w:t>12,000</w:t>
      </w:r>
    </w:p>
    <w:p w14:paraId="76C386F3" w14:textId="280A08D0"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What is University of Arkansas Grantham’s headcount as of fall ’22?</w:t>
      </w:r>
    </w:p>
    <w:p w14:paraId="2400E1B7" w14:textId="13295DCF" w:rsidR="00392591" w:rsidRPr="00AF3619" w:rsidRDefault="00AF3619" w:rsidP="00392591">
      <w:pPr>
        <w:pStyle w:val="c1"/>
        <w:ind w:left="720"/>
        <w:rPr>
          <w:rFonts w:ascii="Arial" w:hAnsi="Arial" w:cs="Arial"/>
          <w:color w:val="FF0000"/>
          <w:sz w:val="22"/>
          <w:szCs w:val="22"/>
        </w:rPr>
      </w:pPr>
      <w:r w:rsidRPr="00AF3619">
        <w:rPr>
          <w:rFonts w:ascii="Arial" w:hAnsi="Arial" w:cs="Arial"/>
          <w:color w:val="FF0000"/>
          <w:sz w:val="22"/>
          <w:szCs w:val="22"/>
        </w:rPr>
        <w:t xml:space="preserve">Student headcount </w:t>
      </w:r>
      <w:r w:rsidR="00535A6B">
        <w:rPr>
          <w:rFonts w:ascii="Arial" w:hAnsi="Arial" w:cs="Arial"/>
          <w:color w:val="FF0000"/>
          <w:sz w:val="22"/>
          <w:szCs w:val="22"/>
        </w:rPr>
        <w:t>for the July – October 2022 terms is 5,649</w:t>
      </w:r>
      <w:r w:rsidRPr="00AF3619">
        <w:rPr>
          <w:rFonts w:ascii="Arial" w:hAnsi="Arial" w:cs="Arial"/>
          <w:color w:val="FF0000"/>
          <w:sz w:val="22"/>
          <w:szCs w:val="22"/>
        </w:rPr>
        <w:t>.</w:t>
      </w:r>
    </w:p>
    <w:p w14:paraId="461D1D46" w14:textId="39C476CD" w:rsidR="00392591" w:rsidRDefault="00392591" w:rsidP="00392591">
      <w:pPr>
        <w:pStyle w:val="c1"/>
        <w:numPr>
          <w:ilvl w:val="0"/>
          <w:numId w:val="5"/>
        </w:numPr>
        <w:rPr>
          <w:rFonts w:ascii="Arial" w:hAnsi="Arial" w:cs="Arial"/>
          <w:color w:val="000000"/>
          <w:sz w:val="22"/>
          <w:szCs w:val="22"/>
        </w:rPr>
      </w:pPr>
      <w:r w:rsidRPr="00392591">
        <w:rPr>
          <w:rFonts w:ascii="Arial" w:hAnsi="Arial" w:cs="Arial"/>
          <w:color w:val="000000"/>
          <w:sz w:val="22"/>
          <w:szCs w:val="22"/>
        </w:rPr>
        <w:t>What is University of Arkansas Grantham’s FTE as of fall ’22?</w:t>
      </w:r>
    </w:p>
    <w:p w14:paraId="3B026345" w14:textId="4250DCF4" w:rsidR="00392591" w:rsidRPr="00392591" w:rsidRDefault="00F75E1E" w:rsidP="00392591">
      <w:pPr>
        <w:pStyle w:val="c1"/>
        <w:spacing w:before="0" w:beforeAutospacing="0" w:after="0" w:afterAutospacing="0"/>
        <w:ind w:left="720"/>
        <w:rPr>
          <w:rFonts w:ascii="Arial" w:hAnsi="Arial" w:cs="Arial"/>
          <w:color w:val="FF0000"/>
          <w:sz w:val="22"/>
          <w:szCs w:val="22"/>
        </w:rPr>
      </w:pPr>
      <w:r>
        <w:rPr>
          <w:rFonts w:ascii="Arial" w:hAnsi="Arial" w:cs="Arial"/>
          <w:color w:val="FF0000"/>
          <w:sz w:val="22"/>
          <w:szCs w:val="22"/>
        </w:rPr>
        <w:t xml:space="preserve">Student </w:t>
      </w:r>
      <w:r w:rsidR="00535A6B">
        <w:rPr>
          <w:rFonts w:ascii="Arial" w:hAnsi="Arial" w:cs="Arial"/>
          <w:color w:val="FF0000"/>
          <w:sz w:val="22"/>
          <w:szCs w:val="22"/>
        </w:rPr>
        <w:t>FTE headcount for the July – October 2022 terms is 3,904.</w:t>
      </w:r>
    </w:p>
    <w:sectPr w:rsidR="00392591" w:rsidRPr="00392591" w:rsidSect="008F67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EF9D" w14:textId="77777777" w:rsidR="007D7292" w:rsidRDefault="007D7292" w:rsidP="007D7292">
      <w:r>
        <w:separator/>
      </w:r>
    </w:p>
  </w:endnote>
  <w:endnote w:type="continuationSeparator" w:id="0">
    <w:p w14:paraId="658881E4" w14:textId="77777777" w:rsidR="007D7292" w:rsidRDefault="007D7292" w:rsidP="007D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42BA" w14:textId="77777777" w:rsidR="007D7292" w:rsidRDefault="007D7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8EAB" w14:textId="77777777" w:rsidR="007D7292" w:rsidRDefault="007D7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429C" w14:textId="77777777" w:rsidR="007D7292" w:rsidRDefault="007D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A780" w14:textId="77777777" w:rsidR="007D7292" w:rsidRDefault="007D7292" w:rsidP="007D7292">
      <w:r>
        <w:separator/>
      </w:r>
    </w:p>
  </w:footnote>
  <w:footnote w:type="continuationSeparator" w:id="0">
    <w:p w14:paraId="3823198E" w14:textId="77777777" w:rsidR="007D7292" w:rsidRDefault="007D7292" w:rsidP="007D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0875" w14:textId="77777777" w:rsidR="007D7292" w:rsidRDefault="007D7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95E1" w14:textId="6EDE7944" w:rsidR="007D7292" w:rsidRDefault="007D7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3077" w14:textId="77777777" w:rsidR="007D7292" w:rsidRDefault="007D7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1435"/>
    <w:multiLevelType w:val="hybridMultilevel"/>
    <w:tmpl w:val="975AB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4467C"/>
    <w:multiLevelType w:val="hybridMultilevel"/>
    <w:tmpl w:val="8648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E0026"/>
    <w:multiLevelType w:val="multilevel"/>
    <w:tmpl w:val="B8C27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3E557C"/>
    <w:multiLevelType w:val="hybridMultilevel"/>
    <w:tmpl w:val="598E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9C69AC"/>
    <w:multiLevelType w:val="hybridMultilevel"/>
    <w:tmpl w:val="FD5687E2"/>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DE414CF"/>
    <w:multiLevelType w:val="hybridMultilevel"/>
    <w:tmpl w:val="25161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647"/>
    <w:multiLevelType w:val="hybridMultilevel"/>
    <w:tmpl w:val="AF5A8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0617917">
    <w:abstractNumId w:val="1"/>
  </w:num>
  <w:num w:numId="2" w16cid:durableId="1152259350">
    <w:abstractNumId w:val="0"/>
  </w:num>
  <w:num w:numId="3" w16cid:durableId="436100034">
    <w:abstractNumId w:val="6"/>
  </w:num>
  <w:num w:numId="4" w16cid:durableId="1540237872">
    <w:abstractNumId w:val="6"/>
  </w:num>
  <w:num w:numId="5" w16cid:durableId="1460370623">
    <w:abstractNumId w:val="5"/>
  </w:num>
  <w:num w:numId="6" w16cid:durableId="1728872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894688">
    <w:abstractNumId w:val="3"/>
  </w:num>
  <w:num w:numId="8" w16cid:durableId="2039163111">
    <w:abstractNumId w:val="3"/>
  </w:num>
  <w:num w:numId="9" w16cid:durableId="1279143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15"/>
    <w:rsid w:val="0018049A"/>
    <w:rsid w:val="00196045"/>
    <w:rsid w:val="00392591"/>
    <w:rsid w:val="00393094"/>
    <w:rsid w:val="003E1518"/>
    <w:rsid w:val="004102B2"/>
    <w:rsid w:val="004A0B1B"/>
    <w:rsid w:val="00535A6B"/>
    <w:rsid w:val="00537E66"/>
    <w:rsid w:val="005B4566"/>
    <w:rsid w:val="00690F6B"/>
    <w:rsid w:val="007D7292"/>
    <w:rsid w:val="008555A3"/>
    <w:rsid w:val="008A220A"/>
    <w:rsid w:val="008F6779"/>
    <w:rsid w:val="0091292A"/>
    <w:rsid w:val="009D7615"/>
    <w:rsid w:val="00A430F4"/>
    <w:rsid w:val="00A9536E"/>
    <w:rsid w:val="00AA699A"/>
    <w:rsid w:val="00AE1D40"/>
    <w:rsid w:val="00AF3619"/>
    <w:rsid w:val="00B90ACF"/>
    <w:rsid w:val="00F32FE8"/>
    <w:rsid w:val="00F7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A55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D7615"/>
    <w:pPr>
      <w:spacing w:before="100" w:beforeAutospacing="1" w:after="100" w:afterAutospacing="1"/>
    </w:pPr>
    <w:rPr>
      <w:rFonts w:ascii="Times New Roman" w:hAnsi="Times New Roman" w:cs="Times New Roman"/>
    </w:rPr>
  </w:style>
  <w:style w:type="character" w:customStyle="1" w:styleId="c2">
    <w:name w:val="c2"/>
    <w:basedOn w:val="DefaultParagraphFont"/>
    <w:rsid w:val="009D7615"/>
  </w:style>
  <w:style w:type="character" w:customStyle="1" w:styleId="c5">
    <w:name w:val="c5"/>
    <w:basedOn w:val="DefaultParagraphFont"/>
    <w:rsid w:val="009D7615"/>
  </w:style>
  <w:style w:type="character" w:styleId="CommentReference">
    <w:name w:val="annotation reference"/>
    <w:basedOn w:val="DefaultParagraphFont"/>
    <w:uiPriority w:val="99"/>
    <w:semiHidden/>
    <w:unhideWhenUsed/>
    <w:rsid w:val="008F6779"/>
    <w:rPr>
      <w:sz w:val="16"/>
      <w:szCs w:val="16"/>
    </w:rPr>
  </w:style>
  <w:style w:type="paragraph" w:styleId="CommentText">
    <w:name w:val="annotation text"/>
    <w:basedOn w:val="Normal"/>
    <w:link w:val="CommentTextChar"/>
    <w:uiPriority w:val="99"/>
    <w:unhideWhenUsed/>
    <w:rsid w:val="008F6779"/>
    <w:rPr>
      <w:sz w:val="20"/>
      <w:szCs w:val="20"/>
    </w:rPr>
  </w:style>
  <w:style w:type="character" w:customStyle="1" w:styleId="CommentTextChar">
    <w:name w:val="Comment Text Char"/>
    <w:basedOn w:val="DefaultParagraphFont"/>
    <w:link w:val="CommentText"/>
    <w:uiPriority w:val="99"/>
    <w:rsid w:val="008F6779"/>
    <w:rPr>
      <w:sz w:val="20"/>
      <w:szCs w:val="20"/>
    </w:rPr>
  </w:style>
  <w:style w:type="paragraph" w:styleId="CommentSubject">
    <w:name w:val="annotation subject"/>
    <w:basedOn w:val="CommentText"/>
    <w:next w:val="CommentText"/>
    <w:link w:val="CommentSubjectChar"/>
    <w:uiPriority w:val="99"/>
    <w:semiHidden/>
    <w:unhideWhenUsed/>
    <w:rsid w:val="008F6779"/>
    <w:rPr>
      <w:b/>
      <w:bCs/>
    </w:rPr>
  </w:style>
  <w:style w:type="character" w:customStyle="1" w:styleId="CommentSubjectChar">
    <w:name w:val="Comment Subject Char"/>
    <w:basedOn w:val="CommentTextChar"/>
    <w:link w:val="CommentSubject"/>
    <w:uiPriority w:val="99"/>
    <w:semiHidden/>
    <w:rsid w:val="008F6779"/>
    <w:rPr>
      <w:b/>
      <w:bCs/>
      <w:sz w:val="20"/>
      <w:szCs w:val="20"/>
    </w:rPr>
  </w:style>
  <w:style w:type="paragraph" w:styleId="ListParagraph">
    <w:name w:val="List Paragraph"/>
    <w:basedOn w:val="Normal"/>
    <w:uiPriority w:val="34"/>
    <w:qFormat/>
    <w:rsid w:val="008555A3"/>
    <w:pPr>
      <w:ind w:left="720"/>
      <w:contextualSpacing/>
    </w:pPr>
  </w:style>
  <w:style w:type="paragraph" w:styleId="NormalWeb">
    <w:name w:val="Normal (Web)"/>
    <w:basedOn w:val="Normal"/>
    <w:uiPriority w:val="99"/>
    <w:unhideWhenUsed/>
    <w:rsid w:val="00A430F4"/>
    <w:pPr>
      <w:spacing w:before="100" w:beforeAutospacing="1" w:after="100" w:afterAutospacing="1"/>
    </w:pPr>
    <w:rPr>
      <w:rFonts w:ascii="Calibri" w:hAnsi="Calibri" w:cs="Calibri"/>
      <w:sz w:val="22"/>
      <w:szCs w:val="22"/>
    </w:rPr>
  </w:style>
  <w:style w:type="paragraph" w:styleId="Header">
    <w:name w:val="header"/>
    <w:basedOn w:val="Normal"/>
    <w:link w:val="HeaderChar"/>
    <w:uiPriority w:val="99"/>
    <w:unhideWhenUsed/>
    <w:rsid w:val="007D7292"/>
    <w:pPr>
      <w:tabs>
        <w:tab w:val="center" w:pos="4680"/>
        <w:tab w:val="right" w:pos="9360"/>
      </w:tabs>
    </w:pPr>
  </w:style>
  <w:style w:type="character" w:customStyle="1" w:styleId="HeaderChar">
    <w:name w:val="Header Char"/>
    <w:basedOn w:val="DefaultParagraphFont"/>
    <w:link w:val="Header"/>
    <w:uiPriority w:val="99"/>
    <w:rsid w:val="007D7292"/>
  </w:style>
  <w:style w:type="paragraph" w:styleId="Footer">
    <w:name w:val="footer"/>
    <w:basedOn w:val="Normal"/>
    <w:link w:val="FooterChar"/>
    <w:uiPriority w:val="99"/>
    <w:unhideWhenUsed/>
    <w:rsid w:val="007D7292"/>
    <w:pPr>
      <w:tabs>
        <w:tab w:val="center" w:pos="4680"/>
        <w:tab w:val="right" w:pos="9360"/>
      </w:tabs>
    </w:pPr>
  </w:style>
  <w:style w:type="character" w:customStyle="1" w:styleId="FooterChar">
    <w:name w:val="Footer Char"/>
    <w:basedOn w:val="DefaultParagraphFont"/>
    <w:link w:val="Footer"/>
    <w:uiPriority w:val="99"/>
    <w:rsid w:val="007D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686">
      <w:bodyDiv w:val="1"/>
      <w:marLeft w:val="0"/>
      <w:marRight w:val="0"/>
      <w:marTop w:val="0"/>
      <w:marBottom w:val="0"/>
      <w:divBdr>
        <w:top w:val="none" w:sz="0" w:space="0" w:color="auto"/>
        <w:left w:val="none" w:sz="0" w:space="0" w:color="auto"/>
        <w:bottom w:val="none" w:sz="0" w:space="0" w:color="auto"/>
        <w:right w:val="none" w:sz="0" w:space="0" w:color="auto"/>
      </w:divBdr>
    </w:div>
    <w:div w:id="656110650">
      <w:bodyDiv w:val="1"/>
      <w:marLeft w:val="0"/>
      <w:marRight w:val="0"/>
      <w:marTop w:val="0"/>
      <w:marBottom w:val="0"/>
      <w:divBdr>
        <w:top w:val="none" w:sz="0" w:space="0" w:color="auto"/>
        <w:left w:val="none" w:sz="0" w:space="0" w:color="auto"/>
        <w:bottom w:val="none" w:sz="0" w:space="0" w:color="auto"/>
        <w:right w:val="none" w:sz="0" w:space="0" w:color="auto"/>
      </w:divBdr>
    </w:div>
    <w:div w:id="691536527">
      <w:bodyDiv w:val="1"/>
      <w:marLeft w:val="0"/>
      <w:marRight w:val="0"/>
      <w:marTop w:val="0"/>
      <w:marBottom w:val="0"/>
      <w:divBdr>
        <w:top w:val="none" w:sz="0" w:space="0" w:color="auto"/>
        <w:left w:val="none" w:sz="0" w:space="0" w:color="auto"/>
        <w:bottom w:val="none" w:sz="0" w:space="0" w:color="auto"/>
        <w:right w:val="none" w:sz="0" w:space="0" w:color="auto"/>
      </w:divBdr>
    </w:div>
    <w:div w:id="1161195004">
      <w:bodyDiv w:val="1"/>
      <w:marLeft w:val="0"/>
      <w:marRight w:val="0"/>
      <w:marTop w:val="0"/>
      <w:marBottom w:val="0"/>
      <w:divBdr>
        <w:top w:val="none" w:sz="0" w:space="0" w:color="auto"/>
        <w:left w:val="none" w:sz="0" w:space="0" w:color="auto"/>
        <w:bottom w:val="none" w:sz="0" w:space="0" w:color="auto"/>
        <w:right w:val="none" w:sz="0" w:space="0" w:color="auto"/>
      </w:divBdr>
    </w:div>
    <w:div w:id="1239709047">
      <w:bodyDiv w:val="1"/>
      <w:marLeft w:val="0"/>
      <w:marRight w:val="0"/>
      <w:marTop w:val="0"/>
      <w:marBottom w:val="0"/>
      <w:divBdr>
        <w:top w:val="none" w:sz="0" w:space="0" w:color="auto"/>
        <w:left w:val="none" w:sz="0" w:space="0" w:color="auto"/>
        <w:bottom w:val="none" w:sz="0" w:space="0" w:color="auto"/>
        <w:right w:val="none" w:sz="0" w:space="0" w:color="auto"/>
      </w:divBdr>
    </w:div>
    <w:div w:id="1346403966">
      <w:bodyDiv w:val="1"/>
      <w:marLeft w:val="0"/>
      <w:marRight w:val="0"/>
      <w:marTop w:val="0"/>
      <w:marBottom w:val="0"/>
      <w:divBdr>
        <w:top w:val="none" w:sz="0" w:space="0" w:color="auto"/>
        <w:left w:val="none" w:sz="0" w:space="0" w:color="auto"/>
        <w:bottom w:val="none" w:sz="0" w:space="0" w:color="auto"/>
        <w:right w:val="none" w:sz="0" w:space="0" w:color="auto"/>
      </w:divBdr>
    </w:div>
    <w:div w:id="1451823753">
      <w:bodyDiv w:val="1"/>
      <w:marLeft w:val="0"/>
      <w:marRight w:val="0"/>
      <w:marTop w:val="0"/>
      <w:marBottom w:val="0"/>
      <w:divBdr>
        <w:top w:val="none" w:sz="0" w:space="0" w:color="auto"/>
        <w:left w:val="none" w:sz="0" w:space="0" w:color="auto"/>
        <w:bottom w:val="none" w:sz="0" w:space="0" w:color="auto"/>
        <w:right w:val="none" w:sz="0" w:space="0" w:color="auto"/>
      </w:divBdr>
    </w:div>
    <w:div w:id="1522933977">
      <w:bodyDiv w:val="1"/>
      <w:marLeft w:val="0"/>
      <w:marRight w:val="0"/>
      <w:marTop w:val="0"/>
      <w:marBottom w:val="0"/>
      <w:divBdr>
        <w:top w:val="none" w:sz="0" w:space="0" w:color="auto"/>
        <w:left w:val="none" w:sz="0" w:space="0" w:color="auto"/>
        <w:bottom w:val="none" w:sz="0" w:space="0" w:color="auto"/>
        <w:right w:val="none" w:sz="0" w:space="0" w:color="auto"/>
      </w:divBdr>
    </w:div>
    <w:div w:id="1574705730">
      <w:bodyDiv w:val="1"/>
      <w:marLeft w:val="0"/>
      <w:marRight w:val="0"/>
      <w:marTop w:val="0"/>
      <w:marBottom w:val="0"/>
      <w:divBdr>
        <w:top w:val="none" w:sz="0" w:space="0" w:color="auto"/>
        <w:left w:val="none" w:sz="0" w:space="0" w:color="auto"/>
        <w:bottom w:val="none" w:sz="0" w:space="0" w:color="auto"/>
        <w:right w:val="none" w:sz="0" w:space="0" w:color="auto"/>
      </w:divBdr>
    </w:div>
    <w:div w:id="1603605717">
      <w:bodyDiv w:val="1"/>
      <w:marLeft w:val="0"/>
      <w:marRight w:val="0"/>
      <w:marTop w:val="0"/>
      <w:marBottom w:val="0"/>
      <w:divBdr>
        <w:top w:val="none" w:sz="0" w:space="0" w:color="auto"/>
        <w:left w:val="none" w:sz="0" w:space="0" w:color="auto"/>
        <w:bottom w:val="none" w:sz="0" w:space="0" w:color="auto"/>
        <w:right w:val="none" w:sz="0" w:space="0" w:color="auto"/>
      </w:divBdr>
    </w:div>
    <w:div w:id="1797866581">
      <w:bodyDiv w:val="1"/>
      <w:marLeft w:val="0"/>
      <w:marRight w:val="0"/>
      <w:marTop w:val="0"/>
      <w:marBottom w:val="0"/>
      <w:divBdr>
        <w:top w:val="none" w:sz="0" w:space="0" w:color="auto"/>
        <w:left w:val="none" w:sz="0" w:space="0" w:color="auto"/>
        <w:bottom w:val="none" w:sz="0" w:space="0" w:color="auto"/>
        <w:right w:val="none" w:sz="0" w:space="0" w:color="auto"/>
      </w:divBdr>
    </w:div>
    <w:div w:id="1933857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Shisler</dc:creator>
  <cp:keywords/>
  <dc:description/>
  <cp:lastModifiedBy>Segev Tsfati</cp:lastModifiedBy>
  <cp:revision>3</cp:revision>
  <cp:lastPrinted>2022-10-25T15:11:00Z</cp:lastPrinted>
  <dcterms:created xsi:type="dcterms:W3CDTF">2022-10-26T16:29:00Z</dcterms:created>
  <dcterms:modified xsi:type="dcterms:W3CDTF">2022-10-26T16:45:00Z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2022-09-27T13:45:00Z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915cf164-b31e-4d64-b04f-bdf88011dbb8</vt:lpwstr>
  </property>
  <property fmtid="{D5CDD505-2E9C-101B-9397-08002B2CF9AE}" pid="8" name="MSIP_Label_64a1f6fb-0606-42bd-a8f6-95ede90572d3_ContentBits">
    <vt:lpwstr>0</vt:lpwstr>
  </property>
</Properties>
</file>